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7AF21" w14:textId="77777777" w:rsidR="00764613" w:rsidRDefault="00764613">
      <w:pPr>
        <w:pStyle w:val="Standard"/>
        <w:spacing w:before="60" w:after="120" w:line="360" w:lineRule="auto"/>
        <w:jc w:val="center"/>
        <w:rPr>
          <w:rFonts w:ascii="Calibri" w:hAnsi="Calibri" w:cs="Calibri"/>
          <w:b/>
          <w:color w:val="002060"/>
          <w:sz w:val="32"/>
          <w:szCs w:val="36"/>
        </w:rPr>
      </w:pPr>
    </w:p>
    <w:p w14:paraId="3536736F" w14:textId="77777777" w:rsidR="00764613" w:rsidRDefault="00764613">
      <w:pPr>
        <w:pStyle w:val="Standard"/>
        <w:spacing w:before="60" w:after="120" w:line="360" w:lineRule="auto"/>
        <w:jc w:val="center"/>
        <w:rPr>
          <w:rFonts w:ascii="Calibri" w:hAnsi="Calibri" w:cs="Calibri"/>
          <w:b/>
          <w:color w:val="002060"/>
          <w:sz w:val="32"/>
          <w:szCs w:val="36"/>
        </w:rPr>
      </w:pPr>
    </w:p>
    <w:p w14:paraId="04F73920" w14:textId="77777777" w:rsidR="00764613" w:rsidRDefault="00764613">
      <w:pPr>
        <w:pStyle w:val="Standard"/>
        <w:spacing w:before="60" w:after="120" w:line="360" w:lineRule="auto"/>
        <w:jc w:val="center"/>
        <w:rPr>
          <w:rFonts w:ascii="Calibri" w:hAnsi="Calibri" w:cs="Calibri"/>
          <w:b/>
          <w:color w:val="002060"/>
          <w:sz w:val="32"/>
          <w:szCs w:val="36"/>
        </w:rPr>
      </w:pPr>
    </w:p>
    <w:p w14:paraId="1B574543" w14:textId="77777777" w:rsidR="00764613" w:rsidRDefault="00764613">
      <w:pPr>
        <w:pStyle w:val="Standard"/>
        <w:spacing w:before="60" w:after="120" w:line="360" w:lineRule="auto"/>
        <w:jc w:val="center"/>
        <w:rPr>
          <w:rFonts w:ascii="Calibri" w:hAnsi="Calibri" w:cs="Calibri"/>
          <w:b/>
          <w:i/>
          <w:iCs/>
          <w:color w:val="002060"/>
          <w:sz w:val="32"/>
          <w:szCs w:val="36"/>
        </w:rPr>
      </w:pPr>
    </w:p>
    <w:p w14:paraId="7E08DD80" w14:textId="77777777" w:rsidR="00764613" w:rsidRDefault="008D062E">
      <w:pPr>
        <w:pStyle w:val="Standard"/>
        <w:spacing w:before="60" w:after="120" w:line="360" w:lineRule="auto"/>
        <w:jc w:val="center"/>
      </w:pPr>
      <w:r>
        <w:rPr>
          <w:rFonts w:ascii="Calibri" w:eastAsia="Calibri" w:hAnsi="Calibri" w:cs="Calibri"/>
          <w:noProof/>
          <w:color w:val="000000"/>
          <w:sz w:val="22"/>
          <w:szCs w:val="22"/>
        </w:rPr>
        <w:drawing>
          <wp:inline distT="0" distB="0" distL="0" distR="0" wp14:anchorId="6674950A" wp14:editId="21868AA9">
            <wp:extent cx="1963440" cy="739080"/>
            <wp:effectExtent l="0" t="0" r="0" b="387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40" cy="7390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266040" w14:textId="77777777" w:rsidR="00764613" w:rsidRDefault="00764613">
      <w:pPr>
        <w:pStyle w:val="Standard"/>
        <w:spacing w:before="60" w:after="120" w:line="360" w:lineRule="auto"/>
        <w:jc w:val="center"/>
        <w:rPr>
          <w:rFonts w:ascii="Calibri" w:hAnsi="Calibri" w:cs="Calibri"/>
          <w:b/>
          <w:color w:val="002060"/>
          <w:sz w:val="32"/>
          <w:szCs w:val="36"/>
        </w:rPr>
      </w:pPr>
    </w:p>
    <w:p w14:paraId="1C474EB2" w14:textId="77777777" w:rsidR="00764613" w:rsidRDefault="008D062E">
      <w:pPr>
        <w:pStyle w:val="Standard"/>
        <w:spacing w:line="360" w:lineRule="auto"/>
        <w:jc w:val="center"/>
        <w:rPr>
          <w:rFonts w:ascii="Roboto" w:hAnsi="Roboto" w:cs="Calibri"/>
          <w:b/>
          <w:color w:val="4472C4"/>
          <w:sz w:val="72"/>
          <w:szCs w:val="72"/>
        </w:rPr>
      </w:pPr>
      <w:r>
        <w:rPr>
          <w:rFonts w:ascii="Roboto" w:hAnsi="Roboto" w:cs="Calibri"/>
          <w:b/>
          <w:color w:val="4472C4"/>
          <w:sz w:val="72"/>
          <w:szCs w:val="72"/>
        </w:rPr>
        <w:t>POLITICA PER LA PARITÀ</w:t>
      </w:r>
    </w:p>
    <w:p w14:paraId="76A2B52A" w14:textId="77777777" w:rsidR="00764613" w:rsidRDefault="008D062E">
      <w:pPr>
        <w:pStyle w:val="Standard"/>
        <w:spacing w:line="360" w:lineRule="auto"/>
        <w:jc w:val="center"/>
        <w:rPr>
          <w:rFonts w:ascii="Roboto" w:hAnsi="Roboto" w:cs="Calibri"/>
          <w:b/>
          <w:color w:val="4472C4"/>
          <w:sz w:val="72"/>
          <w:szCs w:val="72"/>
        </w:rPr>
      </w:pPr>
      <w:r>
        <w:rPr>
          <w:rFonts w:ascii="Roboto" w:hAnsi="Roboto" w:cs="Calibri"/>
          <w:b/>
          <w:color w:val="4472C4"/>
          <w:sz w:val="72"/>
          <w:szCs w:val="72"/>
        </w:rPr>
        <w:t>DI GENERE E COLLEGATE</w:t>
      </w:r>
    </w:p>
    <w:p w14:paraId="5B0CF66E" w14:textId="77777777" w:rsidR="00764613" w:rsidRDefault="00764613">
      <w:pPr>
        <w:pStyle w:val="Standard"/>
        <w:spacing w:before="60" w:after="120" w:line="360" w:lineRule="auto"/>
        <w:jc w:val="center"/>
        <w:rPr>
          <w:rFonts w:ascii="Calibri" w:hAnsi="Calibri" w:cs="Calibri"/>
        </w:rPr>
      </w:pPr>
    </w:p>
    <w:p w14:paraId="1B56C2A3" w14:textId="77777777" w:rsidR="00764613" w:rsidRDefault="008D062E">
      <w:pPr>
        <w:pStyle w:val="Intestazione"/>
        <w:shd w:val="clear" w:color="auto" w:fill="B4C6E7"/>
        <w:jc w:val="center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NARNI (TR), 07/10/2025</w:t>
      </w:r>
    </w:p>
    <w:p w14:paraId="19C74319" w14:textId="77777777" w:rsidR="00B5726F" w:rsidRDefault="00B5726F">
      <w:pPr>
        <w:suppressAutoHyphens w:val="0"/>
        <w:rPr>
          <w:rFonts w:ascii="Calibri Light" w:hAnsi="Calibri Light" w:cs="Arial"/>
          <w:b/>
          <w:iCs/>
          <w:color w:val="4472C4"/>
          <w:sz w:val="24"/>
          <w:szCs w:val="24"/>
        </w:rPr>
      </w:pPr>
      <w:r>
        <w:rPr>
          <w:rFonts w:ascii="Calibri Light" w:hAnsi="Calibri Light" w:cs="Arial"/>
          <w:b/>
          <w:iCs/>
          <w:color w:val="4472C4"/>
        </w:rPr>
        <w:br w:type="page"/>
      </w:r>
    </w:p>
    <w:p w14:paraId="6A75B789" w14:textId="4FB97B98" w:rsidR="00764613" w:rsidRDefault="008D062E">
      <w:pPr>
        <w:pStyle w:val="Standard"/>
        <w:tabs>
          <w:tab w:val="left" w:pos="1120"/>
        </w:tabs>
        <w:spacing w:before="60" w:after="120" w:line="360" w:lineRule="auto"/>
        <w:rPr>
          <w:rFonts w:ascii="Calibri Light" w:hAnsi="Calibri Light" w:cs="Arial"/>
        </w:rPr>
      </w:pPr>
      <w:r>
        <w:rPr>
          <w:rFonts w:ascii="Calibri Light" w:hAnsi="Calibri Light" w:cs="Arial"/>
          <w:b/>
          <w:iCs/>
          <w:color w:val="4472C4"/>
        </w:rPr>
        <w:lastRenderedPageBreak/>
        <w:t>MISSION E VISIONE STRATEGICA</w:t>
      </w:r>
    </w:p>
    <w:p w14:paraId="410EF82F" w14:textId="77777777" w:rsidR="00764613" w:rsidRDefault="008D062E">
      <w:pPr>
        <w:pStyle w:val="NormaleWeb"/>
        <w:spacing w:before="0" w:after="0" w:line="360" w:lineRule="auto"/>
        <w:jc w:val="both"/>
        <w:textAlignment w:val="baseline"/>
        <w:rPr>
          <w:rFonts w:ascii="Calibri" w:hAnsi="Calibri" w:cs="Calibri"/>
          <w:color w:val="002060"/>
          <w:kern w:val="3"/>
        </w:rPr>
      </w:pPr>
      <w:bookmarkStart w:id="0" w:name="_Hlk136351600"/>
      <w:r>
        <w:rPr>
          <w:rFonts w:ascii="Calibri" w:hAnsi="Calibri" w:cs="Calibri"/>
          <w:color w:val="002060"/>
          <w:kern w:val="3"/>
        </w:rPr>
        <w:t>ENERGY SOLUTIONS SRL</w:t>
      </w:r>
      <w:bookmarkEnd w:id="0"/>
      <w:r>
        <w:rPr>
          <w:rFonts w:ascii="Calibri" w:hAnsi="Calibri" w:cs="Calibri"/>
          <w:color w:val="002060"/>
          <w:kern w:val="3"/>
        </w:rPr>
        <w:t xml:space="preserve">, è azienda Umbra nata Energy Solutions che viene da una tradizione di oltre 70 anni di storia, ed è leader nella </w:t>
      </w:r>
      <w:r>
        <w:rPr>
          <w:rFonts w:ascii="Calibri" w:hAnsi="Calibri" w:cs="Calibri"/>
          <w:color w:val="002060"/>
          <w:kern w:val="3"/>
        </w:rPr>
        <w:t>gestione di progetti di efficientamento energetico attraverso l’utilizzo di fonti rinnovabili. La nostra vision è un equilibrio tra progresso tecnologico, benessere umano e tutela ambientale.</w:t>
      </w:r>
    </w:p>
    <w:p w14:paraId="7653EEC0" w14:textId="77777777" w:rsidR="00764613" w:rsidRDefault="008D062E">
      <w:pPr>
        <w:pStyle w:val="NormaleWeb"/>
        <w:spacing w:before="0" w:after="0" w:line="360" w:lineRule="auto"/>
        <w:jc w:val="both"/>
        <w:textAlignment w:val="baseline"/>
        <w:rPr>
          <w:rFonts w:ascii="Calibri" w:hAnsi="Calibri" w:cs="Calibri"/>
          <w:color w:val="002060"/>
          <w:kern w:val="3"/>
        </w:rPr>
      </w:pPr>
      <w:r>
        <w:rPr>
          <w:rFonts w:ascii="Calibri" w:hAnsi="Calibri" w:cs="Calibri"/>
          <w:color w:val="002060"/>
          <w:kern w:val="3"/>
        </w:rPr>
        <w:t>La nostra mission è quella di migliorare la vita delle persone e delle aziende, attraverso soluzioni per la riduzione dei consumi e dell’impatto ambientale riducendo gli sprechi e aumentando l’efficienza mediante un’organizzazione complessa che permetta di esprimere il potenziale di tutti coloro che riusciamo ad includere.</w:t>
      </w:r>
    </w:p>
    <w:p w14:paraId="0CFB2720" w14:textId="77777777" w:rsidR="00764613" w:rsidRDefault="008D062E">
      <w:pPr>
        <w:pStyle w:val="NormaleWeb"/>
        <w:spacing w:before="0" w:after="0" w:line="360" w:lineRule="auto"/>
        <w:jc w:val="both"/>
        <w:textAlignment w:val="baseline"/>
        <w:rPr>
          <w:rFonts w:ascii="Calibri" w:hAnsi="Calibri" w:cs="Calibri"/>
          <w:color w:val="002060"/>
          <w:kern w:val="3"/>
        </w:rPr>
      </w:pPr>
      <w:r>
        <w:rPr>
          <w:rFonts w:ascii="Calibri" w:hAnsi="Calibri" w:cs="Calibri"/>
          <w:color w:val="002060"/>
          <w:kern w:val="3"/>
        </w:rPr>
        <w:t>Inoltre, ci dedichiamo al miglioramento del comfort abitativo utilizzando tecnologie avanzate: siamo in grado di creare ambienti domestici più confortevoli, sicuri e adattabili alle esigenze individuali.</w:t>
      </w:r>
    </w:p>
    <w:p w14:paraId="1A18B558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 xml:space="preserve"> </w:t>
      </w:r>
    </w:p>
    <w:p w14:paraId="40F1A5B8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 Light" w:hAnsi="Calibri Light" w:cs="Arial"/>
          <w:b/>
          <w:iCs/>
          <w:color w:val="4472C4"/>
        </w:rPr>
      </w:pPr>
      <w:r>
        <w:rPr>
          <w:rFonts w:ascii="Calibri Light" w:hAnsi="Calibri Light" w:cs="Arial"/>
          <w:b/>
          <w:iCs/>
          <w:color w:val="4472C4"/>
        </w:rPr>
        <w:t>IL PERCORSO VERSO LA PARITÀ DI GENERE</w:t>
      </w:r>
    </w:p>
    <w:p w14:paraId="116F58E4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>Con l’obiettivo di svolgere al meglio la propria missione e in coerenza con la visione strategica, ENERGY SOLUTIONS SRL</w:t>
      </w:r>
      <w:bookmarkStart w:id="1" w:name="_Hlk1363516001"/>
      <w:r>
        <w:rPr>
          <w:rFonts w:ascii="Roboto" w:hAnsi="Roboto" w:cs="Roboto"/>
          <w:i/>
          <w:iCs/>
          <w:color w:val="2F5496"/>
          <w:shd w:val="clear" w:color="auto" w:fill="FFFFFF"/>
        </w:rPr>
        <w:t>,</w:t>
      </w:r>
      <w:bookmarkEnd w:id="1"/>
      <w:r>
        <w:rPr>
          <w:rFonts w:ascii="Roboto" w:hAnsi="Roboto" w:cs="Roboto"/>
          <w:i/>
          <w:iCs/>
          <w:color w:val="2F5496"/>
          <w:shd w:val="clear" w:color="auto" w:fill="FFFFFF"/>
        </w:rPr>
        <w:t xml:space="preserve"> </w:t>
      </w:r>
      <w:r>
        <w:rPr>
          <w:rFonts w:ascii="Calibri" w:hAnsi="Calibri" w:cs="Calibri"/>
          <w:color w:val="002060"/>
        </w:rPr>
        <w:t>ha deciso di adottare un Sistema di Gestione per la Parità di Genere (SGPG) conforme alla UNI/PdR125:2022, quale valido strumento per assicurare la parità di genere relativa alla presenza e alla crescita professionale delle donne, valorizzando la cultura inclusiva e l’attivazione di processi in grado di sviluppare l’empowerment femminile.</w:t>
      </w:r>
    </w:p>
    <w:p w14:paraId="77B1DC85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>Il conseguimento della certificazione per ENERGY SOLUTIONS SRL rappresenterà solo il primo tassello di un percorso d’implementazione delle politiche di parità di genere, nell’ottica del miglioramento e della promozione dell’uguaglianza di genere.</w:t>
      </w:r>
      <w:r>
        <w:rPr>
          <w:color w:val="000000"/>
        </w:rPr>
        <w:t xml:space="preserve"> </w:t>
      </w:r>
      <w:r>
        <w:rPr>
          <w:rFonts w:ascii="Calibri" w:hAnsi="Calibri" w:cs="Calibri"/>
          <w:color w:val="002060"/>
        </w:rPr>
        <w:t>La certificazione, infatti, ha l’obiettivo di accompagnare e incentivare l’organizzazione ad adottare policy idonee a ridurre il divario di genere con i conseguenti benefici per il benessere del personale, oltre agli impatti reputazionali ed etici.</w:t>
      </w:r>
    </w:p>
    <w:p w14:paraId="351B6E2F" w14:textId="77777777" w:rsidR="00B5726F" w:rsidRDefault="00B5726F">
      <w:pPr>
        <w:suppressAutoHyphens w:val="0"/>
        <w:rPr>
          <w:sz w:val="24"/>
          <w:szCs w:val="24"/>
        </w:rPr>
      </w:pPr>
      <w:r>
        <w:br w:type="page"/>
      </w:r>
    </w:p>
    <w:p w14:paraId="781E3BE5" w14:textId="0A352D67" w:rsidR="00764613" w:rsidRDefault="008D062E">
      <w:pPr>
        <w:pStyle w:val="Standard"/>
        <w:tabs>
          <w:tab w:val="left" w:pos="1120"/>
        </w:tabs>
        <w:spacing w:before="60" w:after="120" w:line="360" w:lineRule="auto"/>
      </w:pPr>
      <w:r>
        <w:rPr>
          <w:rFonts w:ascii="Calibri Light" w:hAnsi="Calibri Light" w:cs="Arial"/>
          <w:b/>
          <w:iCs/>
          <w:color w:val="4472C4"/>
        </w:rPr>
        <w:lastRenderedPageBreak/>
        <w:t>I PRINCIPI ISPIRATORI</w:t>
      </w:r>
    </w:p>
    <w:p w14:paraId="3AECC3C4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 xml:space="preserve">I Principi fondamentali alla base della Politica per la Parità di Genere </w:t>
      </w:r>
      <w:bookmarkStart w:id="2" w:name="Bookmark"/>
      <w:r>
        <w:rPr>
          <w:rFonts w:ascii="Calibri" w:hAnsi="Calibri" w:cs="Calibri"/>
          <w:color w:val="002060"/>
        </w:rPr>
        <w:t xml:space="preserve">di </w:t>
      </w:r>
      <w:bookmarkEnd w:id="2"/>
      <w:r>
        <w:rPr>
          <w:rFonts w:ascii="Calibri" w:hAnsi="Calibri" w:cs="Calibri"/>
          <w:color w:val="002060"/>
        </w:rPr>
        <w:t>ENERGY SOLUTIONS SRL, sono:</w:t>
      </w:r>
    </w:p>
    <w:p w14:paraId="281F0E8C" w14:textId="77777777" w:rsidR="00764613" w:rsidRDefault="008D062E">
      <w:pPr>
        <w:pStyle w:val="Standard"/>
        <w:numPr>
          <w:ilvl w:val="0"/>
          <w:numId w:val="5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IMPARZIALITÀ E INCLUSIVITÀ</w:t>
      </w:r>
    </w:p>
    <w:p w14:paraId="4A7DCA41" w14:textId="77777777" w:rsidR="00764613" w:rsidRDefault="008D062E">
      <w:pPr>
        <w:pStyle w:val="Standard"/>
        <w:numPr>
          <w:ilvl w:val="0"/>
          <w:numId w:val="2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CORRETTEZZA E TRASPARENZA</w:t>
      </w:r>
    </w:p>
    <w:p w14:paraId="56C4FEB2" w14:textId="77777777" w:rsidR="00764613" w:rsidRDefault="008D062E">
      <w:pPr>
        <w:pStyle w:val="Standard"/>
        <w:numPr>
          <w:ilvl w:val="0"/>
          <w:numId w:val="2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VALORIZZAZIONE DEL PERSONALE</w:t>
      </w:r>
    </w:p>
    <w:p w14:paraId="5E6BDFC2" w14:textId="77777777" w:rsidR="00764613" w:rsidRDefault="008D062E">
      <w:pPr>
        <w:pStyle w:val="Standard"/>
        <w:numPr>
          <w:ilvl w:val="0"/>
          <w:numId w:val="2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TUTELA DELLA PERSONA</w:t>
      </w:r>
    </w:p>
    <w:p w14:paraId="6B74014C" w14:textId="77777777" w:rsidR="00764613" w:rsidRDefault="008D062E">
      <w:pPr>
        <w:pStyle w:val="Standard"/>
        <w:numPr>
          <w:ilvl w:val="0"/>
          <w:numId w:val="2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CONTRASTO AD OGNI FORMA DI VIOLENZA E DISCRIMINAZIONE</w:t>
      </w:r>
    </w:p>
    <w:p w14:paraId="5C62A90F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>L’attenzione con la quale ENERGY SOLUTIONS SRL concentra i propri impegni, affinché il proprio SGPG soddisfi i requisiti specificati nella UNI/</w:t>
      </w:r>
      <w:proofErr w:type="spellStart"/>
      <w:r>
        <w:rPr>
          <w:rFonts w:ascii="Calibri" w:hAnsi="Calibri" w:cs="Calibri"/>
          <w:color w:val="002060"/>
        </w:rPr>
        <w:t>PdR</w:t>
      </w:r>
      <w:proofErr w:type="spellEnd"/>
      <w:r>
        <w:rPr>
          <w:rFonts w:ascii="Calibri" w:hAnsi="Calibri" w:cs="Calibri"/>
          <w:color w:val="002060"/>
        </w:rPr>
        <w:t xml:space="preserve"> 125:2022, è ispirato - in linea con la </w:t>
      </w:r>
      <w:r>
        <w:rPr>
          <w:rFonts w:ascii="Calibri" w:hAnsi="Calibri" w:cs="Calibri"/>
          <w:i/>
          <w:iCs/>
          <w:color w:val="002060"/>
        </w:rPr>
        <w:t xml:space="preserve">Strategia per la parità di genere 2020-2025 definita dall’Unione Europea </w:t>
      </w:r>
      <w:r>
        <w:rPr>
          <w:rFonts w:ascii="Calibri" w:hAnsi="Calibri" w:cs="Calibri"/>
          <w:color w:val="002060"/>
        </w:rPr>
        <w:t>- al perseguimento dei seguenti obiettivi:</w:t>
      </w:r>
    </w:p>
    <w:p w14:paraId="4FFC8661" w14:textId="77777777" w:rsidR="00764613" w:rsidRDefault="008D062E">
      <w:pPr>
        <w:pStyle w:val="Standard"/>
        <w:numPr>
          <w:ilvl w:val="0"/>
          <w:numId w:val="6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aumento della partecipazione delle donne al mercato del lavoro;</w:t>
      </w:r>
    </w:p>
    <w:p w14:paraId="25BC2097" w14:textId="77777777" w:rsidR="00764613" w:rsidRDefault="008D062E">
      <w:pPr>
        <w:pStyle w:val="Standard"/>
        <w:numPr>
          <w:ilvl w:val="0"/>
          <w:numId w:val="1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riduzione del divario retributivo e pensionistico fra uomini e donne, anche per combattere la povertà femminile;</w:t>
      </w:r>
    </w:p>
    <w:p w14:paraId="3D3B032B" w14:textId="77777777" w:rsidR="00764613" w:rsidRDefault="008D062E">
      <w:pPr>
        <w:pStyle w:val="Standard"/>
        <w:numPr>
          <w:ilvl w:val="0"/>
          <w:numId w:val="1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promozione della parità tra uomo e donna nel processo decisionale;</w:t>
      </w:r>
    </w:p>
    <w:p w14:paraId="1BF558F2" w14:textId="77777777" w:rsidR="00764613" w:rsidRDefault="008D062E">
      <w:pPr>
        <w:pStyle w:val="Standard"/>
        <w:numPr>
          <w:ilvl w:val="0"/>
          <w:numId w:val="1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contrasto agli stereotipi, alla violenza di genere e protezione e sostegno alle vittime.</w:t>
      </w:r>
    </w:p>
    <w:p w14:paraId="2E620AF7" w14:textId="77777777" w:rsidR="00764613" w:rsidRDefault="00764613">
      <w:pPr>
        <w:pStyle w:val="Paragrafoelenco"/>
        <w:ind w:left="0"/>
        <w:rPr>
          <w:rFonts w:ascii="Calibri" w:hAnsi="Calibri" w:cs="Calibri"/>
          <w:i/>
          <w:iCs/>
          <w:color w:val="002060"/>
        </w:rPr>
      </w:pPr>
    </w:p>
    <w:p w14:paraId="024B716A" w14:textId="77777777" w:rsidR="00764613" w:rsidRDefault="008D062E">
      <w:pPr>
        <w:pStyle w:val="Standard"/>
        <w:tabs>
          <w:tab w:val="left" w:pos="1120"/>
        </w:tabs>
        <w:spacing w:before="60" w:after="120" w:line="360" w:lineRule="auto"/>
        <w:rPr>
          <w:rFonts w:ascii="Calibri Light" w:hAnsi="Calibri Light" w:cs="Arial"/>
          <w:b/>
          <w:iCs/>
          <w:color w:val="4472C4"/>
        </w:rPr>
      </w:pPr>
      <w:r>
        <w:rPr>
          <w:rFonts w:ascii="Calibri Light" w:hAnsi="Calibri Light" w:cs="Arial"/>
          <w:b/>
          <w:iCs/>
          <w:color w:val="4472C4"/>
        </w:rPr>
        <w:t>L’IMPEGNO DELLA DIREZIONE</w:t>
      </w:r>
    </w:p>
    <w:p w14:paraId="234A8E28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 xml:space="preserve">Per favorire il raggiungimento dei principi e degli obiettivi enunciati la Direzione di ENERGY </w:t>
      </w:r>
      <w:r>
        <w:rPr>
          <w:rFonts w:ascii="Calibri" w:hAnsi="Calibri" w:cs="Calibri"/>
          <w:color w:val="002060"/>
        </w:rPr>
        <w:t>SOLUTIONS SRL ritiene fondamentale la continua adozione del SGPG al fine di sviluppare un modello organizzativo che promuova la parità di genere e valorizzi l’equità e l’inclusività.</w:t>
      </w:r>
    </w:p>
    <w:p w14:paraId="7E3C532C" w14:textId="77777777" w:rsidR="00764613" w:rsidRPr="00B5726F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 w:rsidRPr="00B5726F">
        <w:rPr>
          <w:rFonts w:ascii="Calibri" w:hAnsi="Calibri" w:cs="Calibri"/>
          <w:color w:val="002060"/>
        </w:rPr>
        <w:t xml:space="preserve">ENERGY SOLUTIONS SRL </w:t>
      </w:r>
      <w:r>
        <w:rPr>
          <w:rFonts w:ascii="Calibri" w:hAnsi="Calibri" w:cs="Calibri"/>
          <w:color w:val="002060"/>
        </w:rPr>
        <w:t>si impegna:</w:t>
      </w:r>
    </w:p>
    <w:p w14:paraId="6B4FAA21" w14:textId="77777777" w:rsidR="00764613" w:rsidRDefault="008D062E">
      <w:pPr>
        <w:pStyle w:val="Standard"/>
        <w:numPr>
          <w:ilvl w:val="0"/>
          <w:numId w:val="7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ad adottare strumenti per prevenire ogni forma di discriminazione di genere e per contrastare qualsiasi atto lesivo della dignità del personale, indipendentemente dal ruolo ricoperto e dal livello di responsabilità;</w:t>
      </w:r>
    </w:p>
    <w:p w14:paraId="6A3EAA99" w14:textId="77777777" w:rsidR="00764613" w:rsidRDefault="008D062E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 xml:space="preserve">a valorizzare le diversità in ogni processo aziendale: dalla ricerca e </w:t>
      </w:r>
      <w:r>
        <w:rPr>
          <w:rFonts w:ascii="Calibri" w:hAnsi="Calibri" w:cs="Calibri"/>
          <w:color w:val="002060"/>
        </w:rPr>
        <w:t>selezione delle risorse umane all’accesso alla formazione, dalla definizione delle politiche retributive alla valutazione delle performance e all’attribuzione dei sistemi premianti, dalla selezione dei fornitori all’erogazione dei servizi/ fornitura dei prodotti;</w:t>
      </w:r>
    </w:p>
    <w:p w14:paraId="69CA1D77" w14:textId="6B02DC9B" w:rsidR="002D3892" w:rsidRDefault="008D062E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a sostenere il welfare familiare dei propri dipendenti attraverso modalità di lavoro (</w:t>
      </w:r>
      <w:r>
        <w:rPr>
          <w:rFonts w:ascii="Calibri" w:hAnsi="Calibri" w:cs="Calibri"/>
          <w:i/>
          <w:iCs/>
          <w:color w:val="002060"/>
        </w:rPr>
        <w:t>smart working, orari di lavoro flessibili</w:t>
      </w:r>
      <w:r>
        <w:rPr>
          <w:rFonts w:ascii="Calibri" w:hAnsi="Calibri" w:cs="Calibri"/>
          <w:color w:val="002060"/>
        </w:rPr>
        <w:t>) tali da favorire la conciliazione tra attività professionale e vita privata;</w:t>
      </w:r>
      <w:r w:rsidR="00B5726F">
        <w:rPr>
          <w:rFonts w:ascii="Calibri" w:hAnsi="Calibri" w:cs="Calibri"/>
          <w:color w:val="002060"/>
        </w:rPr>
        <w:t xml:space="preserve"> all’interno del documento </w:t>
      </w:r>
      <w:proofErr w:type="spellStart"/>
      <w:r w:rsidR="00B5726F" w:rsidRPr="00B5726F">
        <w:rPr>
          <w:rFonts w:ascii="Calibri" w:hAnsi="Calibri" w:cs="Calibri"/>
          <w:color w:val="002060"/>
        </w:rPr>
        <w:t>Energy_Solution_MANUALE</w:t>
      </w:r>
      <w:proofErr w:type="spellEnd"/>
      <w:r w:rsidR="00B5726F" w:rsidRPr="00B5726F">
        <w:rPr>
          <w:rFonts w:ascii="Calibri" w:hAnsi="Calibri" w:cs="Calibri"/>
          <w:color w:val="002060"/>
        </w:rPr>
        <w:t xml:space="preserve"> </w:t>
      </w:r>
      <w:r w:rsidR="00D912B3">
        <w:rPr>
          <w:rFonts w:ascii="Calibri" w:hAnsi="Calibri" w:cs="Calibri"/>
          <w:color w:val="002060"/>
        </w:rPr>
        <w:t>O</w:t>
      </w:r>
      <w:r w:rsidR="00B5726F" w:rsidRPr="00B5726F">
        <w:rPr>
          <w:rFonts w:ascii="Calibri" w:hAnsi="Calibri" w:cs="Calibri"/>
          <w:color w:val="002060"/>
        </w:rPr>
        <w:t>PERATIVO_WELFARE</w:t>
      </w:r>
      <w:r w:rsidR="00B5726F">
        <w:rPr>
          <w:rFonts w:ascii="Calibri" w:hAnsi="Calibri" w:cs="Calibri"/>
          <w:color w:val="002060"/>
        </w:rPr>
        <w:t xml:space="preserve"> e </w:t>
      </w:r>
      <w:proofErr w:type="spellStart"/>
      <w:r w:rsidR="00B5726F" w:rsidRPr="00B5726F">
        <w:rPr>
          <w:rFonts w:ascii="Calibri" w:hAnsi="Calibri" w:cs="Calibri"/>
          <w:color w:val="002060"/>
        </w:rPr>
        <w:t>Energy_Solution</w:t>
      </w:r>
      <w:proofErr w:type="spellEnd"/>
      <w:r w:rsidR="00D912B3">
        <w:rPr>
          <w:rFonts w:ascii="Calibri" w:hAnsi="Calibri" w:cs="Calibri"/>
          <w:color w:val="002060"/>
        </w:rPr>
        <w:t xml:space="preserve"> </w:t>
      </w:r>
      <w:r w:rsidR="00B5726F" w:rsidRPr="00B5726F">
        <w:rPr>
          <w:rFonts w:ascii="Calibri" w:hAnsi="Calibri" w:cs="Calibri"/>
          <w:color w:val="002060"/>
        </w:rPr>
        <w:t>MANUALE_UTENTE_WELFARE_HUB</w:t>
      </w:r>
      <w:r w:rsidR="00B5726F">
        <w:rPr>
          <w:rFonts w:ascii="Calibri" w:hAnsi="Calibri" w:cs="Calibri"/>
          <w:color w:val="002060"/>
        </w:rPr>
        <w:t xml:space="preserve"> sono presenti dei </w:t>
      </w:r>
      <w:proofErr w:type="spellStart"/>
      <w:r w:rsidR="00B5726F">
        <w:rPr>
          <w:rFonts w:ascii="Calibri" w:hAnsi="Calibri" w:cs="Calibri"/>
          <w:color w:val="002060"/>
        </w:rPr>
        <w:t>flexible</w:t>
      </w:r>
      <w:proofErr w:type="spellEnd"/>
      <w:r w:rsidR="00B5726F">
        <w:rPr>
          <w:rFonts w:ascii="Calibri" w:hAnsi="Calibri" w:cs="Calibri"/>
          <w:color w:val="002060"/>
        </w:rPr>
        <w:t xml:space="preserve"> benefits spendibili nella piattaforma dedicata per</w:t>
      </w:r>
      <w:r w:rsidR="002D3892">
        <w:rPr>
          <w:rFonts w:ascii="Calibri" w:hAnsi="Calibri" w:cs="Calibri"/>
          <w:color w:val="002060"/>
        </w:rPr>
        <w:t xml:space="preserve"> le </w:t>
      </w:r>
      <w:r w:rsidR="002D3892" w:rsidRPr="002D3892">
        <w:rPr>
          <w:rFonts w:ascii="Calibri" w:hAnsi="Calibri" w:cs="Calibri"/>
          <w:color w:val="002060"/>
        </w:rPr>
        <w:t xml:space="preserve">spese sostenute </w:t>
      </w:r>
      <w:r w:rsidR="002D3892">
        <w:rPr>
          <w:rFonts w:ascii="Calibri" w:hAnsi="Calibri" w:cs="Calibri"/>
          <w:color w:val="002060"/>
        </w:rPr>
        <w:t xml:space="preserve">dal personale come </w:t>
      </w:r>
      <w:r w:rsidR="002D3892" w:rsidRPr="002D3892">
        <w:rPr>
          <w:rFonts w:ascii="Calibri" w:hAnsi="Calibri" w:cs="Calibri"/>
          <w:color w:val="002060"/>
        </w:rPr>
        <w:t>previst</w:t>
      </w:r>
      <w:r w:rsidR="002D3892">
        <w:rPr>
          <w:rFonts w:ascii="Calibri" w:hAnsi="Calibri" w:cs="Calibri"/>
          <w:color w:val="002060"/>
        </w:rPr>
        <w:t xml:space="preserve">a </w:t>
      </w:r>
      <w:r w:rsidR="002D3892" w:rsidRPr="002D3892">
        <w:rPr>
          <w:rFonts w:ascii="Calibri" w:hAnsi="Calibri" w:cs="Calibri"/>
          <w:color w:val="002060"/>
        </w:rPr>
        <w:t xml:space="preserve">dalla normativa, così come descritto in dettaglio nel Regolamento </w:t>
      </w:r>
      <w:proofErr w:type="spellStart"/>
      <w:r w:rsidR="002D3892" w:rsidRPr="002D3892">
        <w:rPr>
          <w:rFonts w:ascii="Calibri" w:hAnsi="Calibri" w:cs="Calibri"/>
          <w:color w:val="002060"/>
        </w:rPr>
        <w:t>Flexible</w:t>
      </w:r>
      <w:proofErr w:type="spellEnd"/>
      <w:r w:rsidR="002D3892" w:rsidRPr="002D3892">
        <w:rPr>
          <w:rFonts w:ascii="Calibri" w:hAnsi="Calibri" w:cs="Calibri"/>
          <w:color w:val="002060"/>
        </w:rPr>
        <w:t xml:space="preserve"> Benefit presente in Piattaforma. In particolare: </w:t>
      </w:r>
    </w:p>
    <w:p w14:paraId="3BBC5222" w14:textId="1EE25E19" w:rsidR="002D3892" w:rsidRPr="002D3892" w:rsidRDefault="002D3892" w:rsidP="002D3892">
      <w:pPr>
        <w:pStyle w:val="Standard"/>
        <w:numPr>
          <w:ilvl w:val="0"/>
          <w:numId w:val="11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 w:rsidRPr="002D3892">
        <w:rPr>
          <w:rFonts w:ascii="Calibri" w:hAnsi="Calibri" w:cs="Calibri"/>
          <w:color w:val="002060"/>
        </w:rPr>
        <w:t xml:space="preserve">Spese di istruzione per i figli (art. 51 c.2 f-bis TUIR), tra cui Asili e Ludoteche, Pre-scuola e Post-scuola, servizio mensa, centri estivi e invernali, libri scolastici; </w:t>
      </w:r>
    </w:p>
    <w:p w14:paraId="42A7ABC8" w14:textId="2131E840" w:rsidR="002D3892" w:rsidRPr="002D3892" w:rsidRDefault="002D3892" w:rsidP="002D3892">
      <w:pPr>
        <w:pStyle w:val="Standard"/>
        <w:numPr>
          <w:ilvl w:val="0"/>
          <w:numId w:val="11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 w:rsidRPr="002D3892">
        <w:rPr>
          <w:rFonts w:ascii="Calibri" w:hAnsi="Calibri" w:cs="Calibri"/>
          <w:color w:val="002060"/>
        </w:rPr>
        <w:t xml:space="preserve">Spese Assistenziali (Art. 51 c.2fter TUIR) per familiari anziani e familiari non autosufficienti; </w:t>
      </w:r>
    </w:p>
    <w:p w14:paraId="01239E1B" w14:textId="12A79979" w:rsidR="00764613" w:rsidRPr="002D3892" w:rsidRDefault="002D3892" w:rsidP="002D3892">
      <w:pPr>
        <w:pStyle w:val="Standard"/>
        <w:numPr>
          <w:ilvl w:val="0"/>
          <w:numId w:val="11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 w:rsidRPr="002D3892">
        <w:rPr>
          <w:rFonts w:ascii="Calibri" w:hAnsi="Calibri" w:cs="Calibri"/>
          <w:color w:val="002060"/>
        </w:rPr>
        <w:t xml:space="preserve">Spese per mezzi pubblici di trasporto (Art. 51 c.2d bis TUIR) in particolare abbonamenti per trasporto pubblico locale, regionale e interregionale </w:t>
      </w:r>
      <w:r>
        <w:rPr>
          <w:rFonts w:ascii="Calibri" w:hAnsi="Calibri" w:cs="Calibri"/>
          <w:color w:val="002060"/>
        </w:rPr>
        <w:t xml:space="preserve"> </w:t>
      </w:r>
    </w:p>
    <w:p w14:paraId="4E752236" w14:textId="77777777" w:rsidR="00764613" w:rsidRDefault="008D062E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a favorire azioni di informazione, sensibilizzazione, engagement del personale sui temi delle pari opportunità e dell’empowerment femminile, evitando stereotipi e promuovendo la visibilità del contributo femminile;</w:t>
      </w:r>
    </w:p>
    <w:p w14:paraId="7EAE587E" w14:textId="77777777" w:rsidR="00764613" w:rsidRDefault="008D062E">
      <w:pPr>
        <w:pStyle w:val="Standard"/>
        <w:numPr>
          <w:ilvl w:val="0"/>
          <w:numId w:val="3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a promuovere una comunicazione, anche attraverso attività di marketing e pubblicità, che dichiari in modo trasparente la volontà di conseguire la parità di genere e valorizzare la diversità e supportare l’empowerment femminile.</w:t>
      </w:r>
    </w:p>
    <w:p w14:paraId="0185CE24" w14:textId="77777777" w:rsidR="00764613" w:rsidRDefault="00764613">
      <w:pPr>
        <w:pStyle w:val="Paragrafoelenco"/>
        <w:ind w:left="360"/>
        <w:rPr>
          <w:rFonts w:ascii="Calibri Light" w:hAnsi="Calibri Light" w:cs="Arial"/>
          <w:b/>
          <w:iCs/>
          <w:color w:val="00B0F0"/>
        </w:rPr>
      </w:pPr>
    </w:p>
    <w:p w14:paraId="6C1CA4A1" w14:textId="77777777" w:rsidR="002D3892" w:rsidRDefault="002D3892">
      <w:pPr>
        <w:suppressAutoHyphens w:val="0"/>
        <w:rPr>
          <w:rFonts w:ascii="Calibri Light" w:hAnsi="Calibri Light" w:cs="Arial"/>
          <w:b/>
          <w:iCs/>
          <w:color w:val="4472C4"/>
          <w:sz w:val="24"/>
          <w:szCs w:val="24"/>
        </w:rPr>
      </w:pPr>
      <w:r>
        <w:rPr>
          <w:rFonts w:ascii="Calibri Light" w:hAnsi="Calibri Light" w:cs="Arial"/>
          <w:b/>
          <w:iCs/>
          <w:color w:val="4472C4"/>
        </w:rPr>
        <w:br w:type="page"/>
      </w:r>
    </w:p>
    <w:p w14:paraId="0541F201" w14:textId="3B19E96C" w:rsidR="00764613" w:rsidRDefault="008D062E">
      <w:pPr>
        <w:pStyle w:val="Standard"/>
        <w:tabs>
          <w:tab w:val="left" w:pos="1120"/>
        </w:tabs>
        <w:spacing w:before="60" w:after="120" w:line="360" w:lineRule="auto"/>
        <w:rPr>
          <w:rFonts w:ascii="Calibri Light" w:hAnsi="Calibri Light" w:cs="Arial"/>
          <w:b/>
          <w:iCs/>
          <w:color w:val="4472C4"/>
        </w:rPr>
      </w:pPr>
      <w:r>
        <w:rPr>
          <w:rFonts w:ascii="Calibri Light" w:hAnsi="Calibri Light" w:cs="Arial"/>
          <w:b/>
          <w:iCs/>
          <w:color w:val="4472C4"/>
        </w:rPr>
        <w:t>POLITICHE SPECIFICHE SULLA PARITÀ DI GENERE</w:t>
      </w:r>
    </w:p>
    <w:p w14:paraId="4DEDC94F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Si tratta di politiche più specifiche sulla parità di genere e che forniscono gli input necessari per formulare il Piano Strategico per la parità di genere e per individuare, sviluppare e attuare le procedure specificamente dedicate alla parità di genere, in base al contesto di riferimento dell’organizzazione.</w:t>
      </w:r>
    </w:p>
    <w:p w14:paraId="3650C2D6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Le policy per la parità di genere, sviluppate in relazione alla politica, sono relative ai temi del Piano strategico:</w:t>
      </w:r>
    </w:p>
    <w:p w14:paraId="534F4BE1" w14:textId="77777777" w:rsidR="00764613" w:rsidRDefault="008D062E">
      <w:pPr>
        <w:pStyle w:val="Standard"/>
        <w:numPr>
          <w:ilvl w:val="0"/>
          <w:numId w:val="8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Selezione ed assunzione (recruitment)</w:t>
      </w:r>
    </w:p>
    <w:p w14:paraId="241EE329" w14:textId="77777777" w:rsidR="00764613" w:rsidRDefault="008D062E">
      <w:pPr>
        <w:pStyle w:val="Standard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Gestione della carriera</w:t>
      </w:r>
    </w:p>
    <w:p w14:paraId="4FFD6F5D" w14:textId="77777777" w:rsidR="00764613" w:rsidRDefault="008D062E">
      <w:pPr>
        <w:pStyle w:val="Standard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Equità salariale</w:t>
      </w:r>
    </w:p>
    <w:p w14:paraId="48A629F6" w14:textId="77777777" w:rsidR="00764613" w:rsidRDefault="008D062E">
      <w:pPr>
        <w:pStyle w:val="Standard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Genitorialità, cura</w:t>
      </w:r>
    </w:p>
    <w:p w14:paraId="29A4A0C7" w14:textId="77777777" w:rsidR="00764613" w:rsidRDefault="008D062E">
      <w:pPr>
        <w:pStyle w:val="Standard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Conciliazione dei tempi vita-lavoro (work-life balance)</w:t>
      </w:r>
    </w:p>
    <w:p w14:paraId="2BB8C70A" w14:textId="77777777" w:rsidR="00764613" w:rsidRDefault="008D062E">
      <w:pPr>
        <w:pStyle w:val="Standard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Attività di prevenzione di ogni forma di abuso fisico, verbale, digitale (molestia) sui luoghi di lavoro</w:t>
      </w:r>
    </w:p>
    <w:p w14:paraId="6AB88ED1" w14:textId="77777777" w:rsidR="00764613" w:rsidRDefault="008D062E">
      <w:pPr>
        <w:pStyle w:val="Standard"/>
        <w:numPr>
          <w:ilvl w:val="0"/>
          <w:numId w:val="4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 xml:space="preserve">Gestione degli abusi attraverso una procedura definita da un </w:t>
      </w:r>
      <w:r>
        <w:rPr>
          <w:rFonts w:ascii="Calibri" w:hAnsi="Calibri" w:cs="Calibri"/>
          <w:color w:val="002060"/>
        </w:rPr>
        <w:t>documento.</w:t>
      </w:r>
    </w:p>
    <w:p w14:paraId="454BCD01" w14:textId="77777777" w:rsidR="00764613" w:rsidRDefault="00764613">
      <w:pPr>
        <w:pStyle w:val="Standard"/>
        <w:spacing w:before="120" w:after="120" w:line="360" w:lineRule="auto"/>
        <w:ind w:left="720"/>
        <w:jc w:val="both"/>
        <w:rPr>
          <w:rFonts w:ascii="Calibri" w:hAnsi="Calibri" w:cs="Calibri"/>
          <w:i/>
          <w:iCs/>
          <w:color w:val="002060"/>
        </w:rPr>
      </w:pPr>
    </w:p>
    <w:p w14:paraId="08047A7B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>Nello specifico, gli impegni assunti da ENERGY SOLUTIONS SRL sono:</w:t>
      </w:r>
    </w:p>
    <w:p w14:paraId="2EDB6F5E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i/>
          <w:iCs/>
          <w:color w:val="002060"/>
          <w:u w:val="single"/>
        </w:rPr>
        <w:t>Selezione ed assunzione (recruitment</w:t>
      </w:r>
      <w:r>
        <w:rPr>
          <w:rFonts w:ascii="Calibri" w:hAnsi="Calibri" w:cs="Calibri"/>
          <w:i/>
          <w:iCs/>
          <w:color w:val="002060"/>
        </w:rPr>
        <w:t>)</w:t>
      </w:r>
    </w:p>
    <w:p w14:paraId="334C22D8" w14:textId="77777777" w:rsidR="00764613" w:rsidRDefault="008D062E">
      <w:pPr>
        <w:pStyle w:val="Standard"/>
        <w:spacing w:before="120" w:after="120" w:line="360" w:lineRule="auto"/>
        <w:jc w:val="both"/>
      </w:pPr>
      <w:r w:rsidRPr="002D3892">
        <w:rPr>
          <w:rFonts w:ascii="Calibri" w:hAnsi="Calibri" w:cs="Calibri"/>
          <w:color w:val="002060"/>
        </w:rPr>
        <w:t>ENERGY SOLUTIONS SRL s</w:t>
      </w:r>
      <w:r>
        <w:rPr>
          <w:rFonts w:ascii="Calibri" w:hAnsi="Calibri" w:cs="Calibri"/>
          <w:color w:val="002060"/>
        </w:rPr>
        <w:t xml:space="preserve">i impegna ad implementare le procedure definite nel documento interno “Linee guida del Recruitment” e del Documento </w:t>
      </w:r>
      <w:proofErr w:type="spellStart"/>
      <w:r>
        <w:rPr>
          <w:rFonts w:ascii="Calibri" w:hAnsi="Calibri" w:cs="Calibri"/>
          <w:color w:val="002060"/>
        </w:rPr>
        <w:t>PG_Gestione</w:t>
      </w:r>
      <w:proofErr w:type="spellEnd"/>
      <w:r>
        <w:rPr>
          <w:rFonts w:ascii="Calibri" w:hAnsi="Calibri" w:cs="Calibri"/>
          <w:color w:val="002060"/>
        </w:rPr>
        <w:t xml:space="preserve"> delle Risorse Umane, che garantisce la neutralità e la totale inclusività nei processi di selezione interni. La Policy della procedura è trasmessa anche alle agenzie esterne in caso di recruitment.</w:t>
      </w:r>
    </w:p>
    <w:p w14:paraId="0AE18D11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  <w:r>
        <w:rPr>
          <w:rFonts w:ascii="Calibri" w:hAnsi="Calibri" w:cs="Calibri"/>
          <w:i/>
          <w:iCs/>
          <w:color w:val="002060"/>
          <w:u w:val="single"/>
        </w:rPr>
        <w:t>Gestione della carriera</w:t>
      </w:r>
    </w:p>
    <w:p w14:paraId="09ED7B6D" w14:textId="402A8708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Roboto"/>
          <w:color w:val="002060"/>
          <w:shd w:val="clear" w:color="auto" w:fill="FFFFFF"/>
        </w:rPr>
        <w:t>La Policy di</w:t>
      </w:r>
      <w:r w:rsidRPr="002D3892">
        <w:rPr>
          <w:rFonts w:ascii="Calibri" w:hAnsi="Calibri" w:cs="Roboto"/>
          <w:color w:val="002060"/>
          <w:shd w:val="clear" w:color="auto" w:fill="FFFFFF"/>
        </w:rPr>
        <w:t xml:space="preserve"> ENERGY SOLUTIONS SRL </w:t>
      </w:r>
      <w:r>
        <w:rPr>
          <w:rFonts w:ascii="Calibri" w:hAnsi="Calibri" w:cs="Roboto"/>
          <w:color w:val="002060"/>
          <w:shd w:val="clear" w:color="auto" w:fill="FFFFFF"/>
        </w:rPr>
        <w:t>i</w:t>
      </w:r>
      <w:r w:rsidRPr="002D3892">
        <w:rPr>
          <w:rFonts w:ascii="Calibri" w:hAnsi="Calibri" w:cs="Roboto"/>
          <w:color w:val="002060"/>
          <w:shd w:val="clear" w:color="auto" w:fill="FFFFFF"/>
        </w:rPr>
        <w:t>n</w:t>
      </w:r>
      <w:r>
        <w:rPr>
          <w:rFonts w:ascii="Calibri" w:hAnsi="Calibri" w:cs="Calibri"/>
          <w:color w:val="002060"/>
          <w:shd w:val="clear" w:color="auto" w:fill="FFFFFF"/>
        </w:rPr>
        <w:t xml:space="preserve"> merito alla gestione della carriera è evidenziata nel documento interno “</w:t>
      </w:r>
      <w:proofErr w:type="spellStart"/>
      <w:r>
        <w:rPr>
          <w:rFonts w:ascii="Calibri" w:hAnsi="Calibri" w:cs="Calibri"/>
          <w:color w:val="002060"/>
          <w:shd w:val="clear" w:color="auto" w:fill="FFFFFF"/>
        </w:rPr>
        <w:t>Manuale_Operativo_Wellfare</w:t>
      </w:r>
      <w:proofErr w:type="spellEnd"/>
      <w:r>
        <w:rPr>
          <w:rFonts w:ascii="Calibri" w:hAnsi="Calibri" w:cs="Calibri"/>
          <w:color w:val="002060"/>
          <w:shd w:val="clear" w:color="auto" w:fill="FFFFFF"/>
        </w:rPr>
        <w:t xml:space="preserve">”, che rappresenta la Procedura Unica Relativa al Personale, e nel documento </w:t>
      </w:r>
      <w:proofErr w:type="spellStart"/>
      <w:r>
        <w:rPr>
          <w:rFonts w:ascii="Calibri" w:hAnsi="Calibri" w:cs="Calibri"/>
          <w:color w:val="002060"/>
          <w:shd w:val="clear" w:color="auto" w:fill="FFFFFF"/>
        </w:rPr>
        <w:t>PG_Gestione</w:t>
      </w:r>
      <w:proofErr w:type="spellEnd"/>
      <w:r>
        <w:rPr>
          <w:rFonts w:ascii="Calibri" w:hAnsi="Calibri" w:cs="Calibri"/>
          <w:color w:val="002060"/>
          <w:shd w:val="clear" w:color="auto" w:fill="FFFFFF"/>
        </w:rPr>
        <w:t xml:space="preserve"> delle Risorse Umane. In sintesi c'è assoluta neutralità nell'offrire la possibilità di avanzamenti di carriera, che viene gestita solo in base alle performance del/della dipendente. Attraverso le procedure descritte nei documenti sopra detti, viene anche gestita la formazione qualora ci siano gap d</w:t>
      </w:r>
      <w:r>
        <w:rPr>
          <w:rFonts w:ascii="Calibri" w:hAnsi="Calibri" w:cs="Calibri"/>
          <w:color w:val="002060"/>
          <w:shd w:val="clear" w:color="auto" w:fill="FFFFFF"/>
        </w:rPr>
        <w:t>a colmare al fine di dare la possibilità volontaria ed equa di proporsi per avanzamenti di carriera.</w:t>
      </w:r>
    </w:p>
    <w:p w14:paraId="76A4CB8D" w14:textId="77777777" w:rsidR="00764613" w:rsidRDefault="00764613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</w:p>
    <w:p w14:paraId="2B21E0F3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  <w:r>
        <w:rPr>
          <w:rFonts w:ascii="Calibri" w:hAnsi="Calibri" w:cs="Calibri"/>
          <w:i/>
          <w:iCs/>
          <w:color w:val="002060"/>
          <w:u w:val="single"/>
        </w:rPr>
        <w:t>Equità salariale</w:t>
      </w:r>
    </w:p>
    <w:p w14:paraId="4DBFA683" w14:textId="50A900F4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>La Policy aziendale in merito alla equità salariale è descritta nel “</w:t>
      </w:r>
      <w:proofErr w:type="spellStart"/>
      <w:r>
        <w:rPr>
          <w:rFonts w:ascii="Calibri" w:hAnsi="Calibri" w:cs="Calibri"/>
          <w:color w:val="002060"/>
          <w:shd w:val="clear" w:color="auto" w:fill="FFFFFF"/>
        </w:rPr>
        <w:t>Manuale_Operativo_Wellfare</w:t>
      </w:r>
      <w:proofErr w:type="spellEnd"/>
      <w:r>
        <w:rPr>
          <w:rFonts w:ascii="Calibri" w:hAnsi="Calibri" w:cs="Calibri"/>
          <w:color w:val="002060"/>
        </w:rPr>
        <w:t>” e nel documento “</w:t>
      </w:r>
      <w:proofErr w:type="spellStart"/>
      <w:r>
        <w:rPr>
          <w:rFonts w:ascii="Calibri" w:hAnsi="Calibri" w:cs="Calibri"/>
          <w:color w:val="002060"/>
        </w:rPr>
        <w:t>PG_Gestione</w:t>
      </w:r>
      <w:proofErr w:type="spellEnd"/>
      <w:r>
        <w:rPr>
          <w:rFonts w:ascii="Calibri" w:hAnsi="Calibri" w:cs="Calibri"/>
          <w:color w:val="002060"/>
        </w:rPr>
        <w:t xml:space="preserve"> delle Risorse Umane. Nello specifico non esistono discriminazioni di genere. Per i/le dipendenti con responsabilità decisionale e di gestione di budget ci sono compensi diversi dovuti dalla tipologia di mansioni svolte.</w:t>
      </w:r>
    </w:p>
    <w:p w14:paraId="4C63E06E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  <w:r>
        <w:rPr>
          <w:rFonts w:ascii="Calibri" w:hAnsi="Calibri" w:cs="Calibri"/>
          <w:i/>
          <w:iCs/>
          <w:color w:val="002060"/>
          <w:u w:val="single"/>
        </w:rPr>
        <w:t>Genitorialità, cura</w:t>
      </w:r>
    </w:p>
    <w:p w14:paraId="2EA5CAEE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eastAsia="Arial Narrow" w:hAnsi="Calibri" w:cs="Calibri"/>
          <w:color w:val="002060"/>
          <w:shd w:val="clear" w:color="auto" w:fill="FFFFFF"/>
        </w:rPr>
        <w:t xml:space="preserve">La Policy di </w:t>
      </w:r>
      <w:r w:rsidRPr="002D3892">
        <w:rPr>
          <w:rFonts w:ascii="Calibri" w:eastAsia="Arial Narrow" w:hAnsi="Calibri" w:cs="Calibri"/>
          <w:color w:val="002060"/>
          <w:shd w:val="clear" w:color="auto" w:fill="FFFFFF"/>
        </w:rPr>
        <w:t>ENERGY SOLUTIONS SRL</w:t>
      </w:r>
      <w:r>
        <w:rPr>
          <w:rFonts w:ascii="Calibri" w:eastAsia="Arial Narrow" w:hAnsi="Calibri" w:cs="Calibri"/>
          <w:color w:val="002060"/>
        </w:rPr>
        <w:t xml:space="preserve"> è espressa all'interno del documento “</w:t>
      </w:r>
      <w:proofErr w:type="spellStart"/>
      <w:r>
        <w:rPr>
          <w:rFonts w:ascii="Calibri" w:eastAsia="Arial Narrow" w:hAnsi="Calibri" w:cs="Calibri"/>
          <w:color w:val="002060"/>
          <w:shd w:val="clear" w:color="auto" w:fill="FFFFFF"/>
        </w:rPr>
        <w:t>Manuale_Operativo_Wellfare</w:t>
      </w:r>
      <w:proofErr w:type="spellEnd"/>
      <w:r>
        <w:rPr>
          <w:rFonts w:ascii="Calibri" w:eastAsia="Arial Narrow" w:hAnsi="Calibri" w:cs="Calibri"/>
          <w:color w:val="002060"/>
        </w:rPr>
        <w:t xml:space="preserve">” </w:t>
      </w:r>
      <w:r>
        <w:rPr>
          <w:rFonts w:ascii="Calibri" w:eastAsia="Arial Narrow" w:hAnsi="Calibri" w:cs="Calibri"/>
          <w:color w:val="002060"/>
          <w:shd w:val="clear" w:color="auto" w:fill="FFFFFF"/>
        </w:rPr>
        <w:t xml:space="preserve">procedura unica relativa al personale e nel documento </w:t>
      </w:r>
      <w:proofErr w:type="spellStart"/>
      <w:r>
        <w:rPr>
          <w:rFonts w:ascii="Calibri" w:eastAsia="Arial Narrow" w:hAnsi="Calibri" w:cs="Calibri"/>
          <w:color w:val="002060"/>
          <w:shd w:val="clear" w:color="auto" w:fill="FFFFFF"/>
        </w:rPr>
        <w:t>PG_Gestione</w:t>
      </w:r>
      <w:proofErr w:type="spellEnd"/>
      <w:r>
        <w:rPr>
          <w:rFonts w:ascii="Calibri" w:eastAsia="Arial Narrow" w:hAnsi="Calibri" w:cs="Calibri"/>
          <w:color w:val="002060"/>
          <w:shd w:val="clear" w:color="auto" w:fill="FFFFFF"/>
        </w:rPr>
        <w:t xml:space="preserve"> delle Risorse Umane. Nello specifico riportiamo le azioni che vengono intraprese in merito all'argomento:</w:t>
      </w:r>
    </w:p>
    <w:p w14:paraId="2966E6AD" w14:textId="65DD15C0" w:rsidR="00764613" w:rsidRDefault="008D062E">
      <w:pPr>
        <w:pStyle w:val="Standard"/>
        <w:numPr>
          <w:ilvl w:val="0"/>
          <w:numId w:val="9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oltre all'adempimento delle specifiche previste per legge per le donne in gravidanza, è prevista la possibilità di smart working</w:t>
      </w:r>
      <w:r w:rsidR="000264A0">
        <w:rPr>
          <w:rFonts w:ascii="Calibri" w:hAnsi="Calibri" w:cs="Calibri"/>
          <w:color w:val="002060"/>
        </w:rPr>
        <w:t>; è in approvazione il regolamento di smart working entro dicembre 2025 con attuazione da Gennaio 2026</w:t>
      </w:r>
      <w:r>
        <w:rPr>
          <w:rFonts w:ascii="Calibri" w:hAnsi="Calibri" w:cs="Calibri"/>
          <w:color w:val="002060"/>
        </w:rPr>
        <w:t>.</w:t>
      </w:r>
    </w:p>
    <w:p w14:paraId="4B7949C9" w14:textId="183ADFBD" w:rsidR="00764613" w:rsidRDefault="008D062E">
      <w:pPr>
        <w:pStyle w:val="Standard"/>
        <w:numPr>
          <w:ilvl w:val="0"/>
          <w:numId w:val="9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Sono previsti formazione e supporto per aiutare il/la dipendente a riprendere il flusso lavorativo, soprattutto nella eventualità che durante il congedo siano state modificate, innovate e/o eliminate procedure operative.</w:t>
      </w:r>
    </w:p>
    <w:p w14:paraId="25A60EFB" w14:textId="4B95FEB5" w:rsidR="000264A0" w:rsidRDefault="000264A0">
      <w:pPr>
        <w:pStyle w:val="Standard"/>
        <w:numPr>
          <w:ilvl w:val="0"/>
          <w:numId w:val="9"/>
        </w:numPr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Come riportato sopra all’interno del programma welfare è previsto un budget annuale per genitori spendibile nella piattaforma dedicata, per genitorialità e work-life balance.</w:t>
      </w:r>
    </w:p>
    <w:p w14:paraId="18DBD774" w14:textId="77777777" w:rsidR="00D912B3" w:rsidRDefault="00D912B3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</w:p>
    <w:p w14:paraId="27840F34" w14:textId="77777777" w:rsidR="00D912B3" w:rsidRDefault="00D912B3">
      <w:pPr>
        <w:suppressAutoHyphens w:val="0"/>
        <w:rPr>
          <w:rFonts w:ascii="Calibri" w:hAnsi="Calibri" w:cs="Calibri"/>
          <w:i/>
          <w:iCs/>
          <w:color w:val="002060"/>
          <w:sz w:val="24"/>
          <w:szCs w:val="24"/>
          <w:u w:val="single"/>
        </w:rPr>
      </w:pPr>
      <w:r>
        <w:rPr>
          <w:rFonts w:ascii="Calibri" w:hAnsi="Calibri" w:cs="Calibri"/>
          <w:i/>
          <w:iCs/>
          <w:color w:val="002060"/>
          <w:u w:val="single"/>
        </w:rPr>
        <w:br w:type="page"/>
      </w:r>
    </w:p>
    <w:p w14:paraId="07107446" w14:textId="44E5308B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  <w:r>
        <w:rPr>
          <w:rFonts w:ascii="Calibri" w:hAnsi="Calibri" w:cs="Calibri"/>
          <w:i/>
          <w:iCs/>
          <w:color w:val="002060"/>
          <w:u w:val="single"/>
        </w:rPr>
        <w:t>Conciliazione dei tempi vita-lavoro (work-life balance)</w:t>
      </w:r>
    </w:p>
    <w:p w14:paraId="68F98CAC" w14:textId="313A8809" w:rsidR="000264A0" w:rsidRDefault="000264A0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eastAsia="Arial Narrow" w:hAnsi="Calibri" w:cs="Calibri"/>
          <w:color w:val="002060"/>
        </w:rPr>
        <w:t xml:space="preserve">La Policy aziendale prevede </w:t>
      </w:r>
      <w:r>
        <w:rPr>
          <w:rFonts w:ascii="Calibri" w:hAnsi="Calibri" w:cs="Calibri"/>
          <w:color w:val="002060"/>
        </w:rPr>
        <w:t>contratti Part-Time in base alla tipologia del lavoro e relativo settore.</w:t>
      </w:r>
    </w:p>
    <w:p w14:paraId="44DF397C" w14:textId="08A7E0E0" w:rsidR="000264A0" w:rsidRDefault="000264A0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 xml:space="preserve">Qualora la richiesta del part-time </w:t>
      </w:r>
      <w:r w:rsidR="00F53BEE">
        <w:rPr>
          <w:rFonts w:ascii="Calibri" w:hAnsi="Calibri" w:cs="Calibri"/>
          <w:color w:val="002060"/>
        </w:rPr>
        <w:t>provenga</w:t>
      </w:r>
      <w:r>
        <w:rPr>
          <w:rFonts w:ascii="Calibri" w:hAnsi="Calibri" w:cs="Calibri"/>
          <w:color w:val="002060"/>
        </w:rPr>
        <w:t xml:space="preserve"> da un</w:t>
      </w:r>
      <w:r w:rsidR="00F53BEE">
        <w:rPr>
          <w:rFonts w:ascii="Calibri" w:hAnsi="Calibri" w:cs="Calibri"/>
          <w:color w:val="002060"/>
        </w:rPr>
        <w:t>/una</w:t>
      </w:r>
      <w:r>
        <w:rPr>
          <w:rFonts w:ascii="Calibri" w:hAnsi="Calibri" w:cs="Calibri"/>
          <w:color w:val="002060"/>
        </w:rPr>
        <w:t xml:space="preserve"> dipendente genitore </w:t>
      </w:r>
      <w:proofErr w:type="gramStart"/>
      <w:r>
        <w:rPr>
          <w:rFonts w:ascii="Calibri" w:hAnsi="Calibri" w:cs="Calibri"/>
          <w:color w:val="002060"/>
        </w:rPr>
        <w:t>l’ azienda</w:t>
      </w:r>
      <w:proofErr w:type="gramEnd"/>
      <w:r>
        <w:rPr>
          <w:rFonts w:ascii="Calibri" w:hAnsi="Calibri" w:cs="Calibri"/>
          <w:color w:val="002060"/>
        </w:rPr>
        <w:t xml:space="preserve"> va</w:t>
      </w:r>
      <w:r w:rsidR="00F53BEE">
        <w:rPr>
          <w:rFonts w:ascii="Calibri" w:hAnsi="Calibri" w:cs="Calibri"/>
          <w:color w:val="002060"/>
        </w:rPr>
        <w:t>l</w:t>
      </w:r>
      <w:r>
        <w:rPr>
          <w:rFonts w:ascii="Calibri" w:hAnsi="Calibri" w:cs="Calibri"/>
          <w:color w:val="002060"/>
        </w:rPr>
        <w:t xml:space="preserve">uterà le condizioni ottimali per soddisfare la </w:t>
      </w:r>
      <w:r w:rsidR="00F53BEE">
        <w:rPr>
          <w:rFonts w:ascii="Calibri" w:hAnsi="Calibri" w:cs="Calibri"/>
          <w:color w:val="002060"/>
        </w:rPr>
        <w:t>richiesta, sia in modo temporale o definitivo.</w:t>
      </w:r>
    </w:p>
    <w:p w14:paraId="1D494326" w14:textId="77A05706" w:rsidR="00764613" w:rsidRPr="00F53BEE" w:rsidRDefault="008D062E" w:rsidP="00F53BE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 xml:space="preserve"> Nel </w:t>
      </w:r>
      <w:r>
        <w:rPr>
          <w:rFonts w:ascii="Calibri" w:eastAsia="Arial Narrow" w:hAnsi="Calibri" w:cs="Calibri"/>
          <w:color w:val="002060"/>
        </w:rPr>
        <w:t xml:space="preserve">documento “Manuale </w:t>
      </w:r>
      <w:r w:rsidR="00F53BEE">
        <w:rPr>
          <w:rFonts w:ascii="Calibri" w:eastAsia="Arial Narrow" w:hAnsi="Calibri" w:cs="Calibri"/>
          <w:color w:val="002060"/>
        </w:rPr>
        <w:t>Operativo Welfare</w:t>
      </w:r>
      <w:r>
        <w:rPr>
          <w:rFonts w:ascii="Calibri" w:eastAsia="Arial Narrow" w:hAnsi="Calibri" w:cs="Calibri"/>
          <w:color w:val="002060"/>
        </w:rPr>
        <w:t xml:space="preserve">” </w:t>
      </w:r>
      <w:r>
        <w:rPr>
          <w:rFonts w:ascii="Calibri" w:eastAsia="Arial Narrow" w:hAnsi="Calibri" w:cs="Calibri"/>
          <w:color w:val="002060"/>
          <w:shd w:val="clear" w:color="auto" w:fill="FFFFFF"/>
        </w:rPr>
        <w:t>s</w:t>
      </w:r>
      <w:r>
        <w:rPr>
          <w:rFonts w:ascii="Calibri" w:hAnsi="Calibri" w:cs="Calibri"/>
          <w:color w:val="002060"/>
        </w:rPr>
        <w:t xml:space="preserve">ono descritte le seguenti azioni per il work-life balance: </w:t>
      </w:r>
      <w:r w:rsidR="00F53BEE">
        <w:rPr>
          <w:rFonts w:ascii="Calibri" w:hAnsi="Calibri" w:cs="Calibri"/>
          <w:color w:val="002060"/>
        </w:rPr>
        <w:t xml:space="preserve"> </w:t>
      </w:r>
      <w:r>
        <w:rPr>
          <w:rFonts w:ascii="Calibri" w:hAnsi="Calibri" w:cs="Calibri"/>
          <w:color w:val="002060"/>
        </w:rPr>
        <w:t>flessibilità di orario, smart-working orario elastico. Inoltre si garantisce c</w:t>
      </w:r>
      <w:r>
        <w:rPr>
          <w:rFonts w:ascii="Calibri" w:eastAsia="Arial Narrow" w:hAnsi="Calibri" w:cs="Calibri"/>
          <w:color w:val="002060"/>
        </w:rPr>
        <w:t>he le riunioni di lavoro siano tenute in orari compatibili con la conciliazione dei tempi di vita familiare e personale.</w:t>
      </w:r>
    </w:p>
    <w:p w14:paraId="35517F97" w14:textId="77777777" w:rsidR="00F53BEE" w:rsidRDefault="00F53BEE">
      <w:pPr>
        <w:pStyle w:val="Standard"/>
        <w:spacing w:before="120" w:after="120" w:line="360" w:lineRule="auto"/>
        <w:jc w:val="both"/>
        <w:rPr>
          <w:rFonts w:ascii="Calibri" w:hAnsi="Calibri" w:cs="Calibri"/>
          <w:i/>
          <w:iCs/>
          <w:color w:val="002060"/>
          <w:u w:val="single"/>
        </w:rPr>
      </w:pPr>
    </w:p>
    <w:p w14:paraId="1EA1D89B" w14:textId="0A6D6065" w:rsidR="00764613" w:rsidRPr="00D015E7" w:rsidRDefault="00D015E7" w:rsidP="00D015E7">
      <w:pPr>
        <w:pStyle w:val="Standard"/>
        <w:tabs>
          <w:tab w:val="left" w:pos="1120"/>
        </w:tabs>
        <w:spacing w:before="60" w:after="120" w:line="360" w:lineRule="auto"/>
        <w:rPr>
          <w:rFonts w:ascii="Calibri Light" w:hAnsi="Calibri Light" w:cs="Arial"/>
          <w:b/>
          <w:iCs/>
          <w:color w:val="4472C4"/>
        </w:rPr>
      </w:pPr>
      <w:r w:rsidRPr="00D015E7">
        <w:rPr>
          <w:rFonts w:ascii="Calibri Light" w:hAnsi="Calibri Light" w:cs="Arial"/>
          <w:b/>
          <w:iCs/>
          <w:color w:val="4472C4"/>
        </w:rPr>
        <w:t>ATTIVITÀ DI PREVENZIONE DI OGNI FORMA DI ABUSO FISICO, VERBALE, DIGITALE (MOLESTIA) SUI LUOGHI DI LAVORO</w:t>
      </w:r>
    </w:p>
    <w:p w14:paraId="41FF76F1" w14:textId="2117B2A6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 xml:space="preserve">Ad oggi, come deterrente di ogni abuso nel </w:t>
      </w:r>
      <w:r w:rsidR="00F53BEE">
        <w:rPr>
          <w:rFonts w:ascii="Calibri" w:eastAsia="Arial Narrow" w:hAnsi="Calibri" w:cs="Calibri"/>
          <w:color w:val="002060"/>
        </w:rPr>
        <w:t>“Piano Strategico” e nella PG Gestione Risorse Umane</w:t>
      </w:r>
      <w:r>
        <w:rPr>
          <w:rFonts w:ascii="Calibri" w:eastAsia="Arial Narrow" w:hAnsi="Calibri" w:cs="Calibri"/>
          <w:color w:val="002060"/>
          <w:shd w:val="clear" w:color="auto" w:fill="FFFFFF"/>
        </w:rPr>
        <w:t xml:space="preserve">, vengono informati i/le dipendenti della presenza </w:t>
      </w:r>
      <w:r w:rsidR="00D015E7">
        <w:rPr>
          <w:rFonts w:ascii="Calibri" w:eastAsia="Arial Narrow" w:hAnsi="Calibri" w:cs="Calibri"/>
          <w:color w:val="002060"/>
          <w:shd w:val="clear" w:color="auto" w:fill="FFFFFF"/>
        </w:rPr>
        <w:t>di una cassetta per le segnalazioni anonime posta in luogo strategico dedicato e non visibile né da telecamere né da atre persone.</w:t>
      </w:r>
    </w:p>
    <w:p w14:paraId="0082E414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eastAsia="Arial" w:hAnsi="Calibri" w:cs="Arial"/>
          <w:color w:val="003366"/>
          <w:shd w:val="clear" w:color="auto" w:fill="FFFFFF"/>
        </w:rPr>
      </w:pPr>
      <w:r>
        <w:rPr>
          <w:rFonts w:ascii="Calibri" w:eastAsia="Arial" w:hAnsi="Calibri" w:cs="Arial"/>
          <w:color w:val="003366"/>
          <w:shd w:val="clear" w:color="auto" w:fill="FFFFFF"/>
        </w:rPr>
        <w:t xml:space="preserve">Annualmente viene implementato un corso di formazione sugli argomenti della Parità di Genere che permetta di </w:t>
      </w:r>
      <w:r>
        <w:rPr>
          <w:rFonts w:ascii="Calibri" w:eastAsia="Arial" w:hAnsi="Calibri" w:cs="Arial"/>
          <w:color w:val="003366"/>
          <w:shd w:val="clear" w:color="auto" w:fill="FFFFFF"/>
        </w:rPr>
        <w:t>riconoscere, gestire e prevenire ogni forma di molestia sui luoghi di lavoro I corsi di formazione esplorano le dinamiche di aggressione e resilienza e forniscono strumenti pratici ed efficaci per prevenire e gestire il fenomeno della violenza di genere e delle molestie sui luoghi di lavoro.</w:t>
      </w:r>
    </w:p>
    <w:p w14:paraId="387495A7" w14:textId="252D4760" w:rsidR="00764613" w:rsidRDefault="008D062E">
      <w:pPr>
        <w:pStyle w:val="Standard"/>
        <w:spacing w:before="120" w:after="120" w:line="360" w:lineRule="auto"/>
        <w:jc w:val="both"/>
        <w:rPr>
          <w:rFonts w:ascii="Calibri" w:eastAsia="Arial" w:hAnsi="Calibri" w:cs="Arial"/>
          <w:color w:val="003366"/>
          <w:shd w:val="clear" w:color="auto" w:fill="FFFFFF"/>
        </w:rPr>
      </w:pPr>
      <w:r>
        <w:rPr>
          <w:rFonts w:ascii="Calibri" w:eastAsia="Arial" w:hAnsi="Calibri" w:cs="Arial"/>
          <w:color w:val="003366"/>
          <w:shd w:val="clear" w:color="auto" w:fill="FFFFFF"/>
        </w:rPr>
        <w:t>Con il conseguimento della certificazione UNI/</w:t>
      </w:r>
      <w:proofErr w:type="spellStart"/>
      <w:r>
        <w:rPr>
          <w:rFonts w:ascii="Calibri" w:eastAsia="Arial" w:hAnsi="Calibri" w:cs="Arial"/>
          <w:color w:val="003366"/>
          <w:shd w:val="clear" w:color="auto" w:fill="FFFFFF"/>
        </w:rPr>
        <w:t>PdR</w:t>
      </w:r>
      <w:proofErr w:type="spellEnd"/>
      <w:r>
        <w:rPr>
          <w:rFonts w:ascii="Calibri" w:eastAsia="Arial" w:hAnsi="Calibri" w:cs="Arial"/>
          <w:color w:val="003366"/>
          <w:shd w:val="clear" w:color="auto" w:fill="FFFFFF"/>
        </w:rPr>
        <w:t xml:space="preserve"> 125:2022 per la Parità di Genere, </w:t>
      </w:r>
      <w:r w:rsidRPr="00D015E7">
        <w:rPr>
          <w:rFonts w:ascii="Calibri" w:eastAsia="Arial" w:hAnsi="Calibri" w:cs="Arial"/>
          <w:color w:val="003366"/>
          <w:shd w:val="clear" w:color="auto" w:fill="FFFFFF"/>
        </w:rPr>
        <w:t>ENERGY SOLUTIONS SRL</w:t>
      </w:r>
      <w:r>
        <w:rPr>
          <w:rFonts w:ascii="Calibri" w:eastAsia="Arial" w:hAnsi="Calibri" w:cs="Arial"/>
          <w:color w:val="003366"/>
          <w:shd w:val="clear" w:color="auto" w:fill="FFFFFF"/>
        </w:rPr>
        <w:t xml:space="preserve"> vuole proseguire il percorso virtuoso, anche attraverso la formazione, per promuovere pari opportunità e una cultura aziendale basata sull’equità e sulla valorizzazione di tutte le persone.</w:t>
      </w:r>
    </w:p>
    <w:p w14:paraId="5517E2C6" w14:textId="77777777" w:rsidR="00D015E7" w:rsidRDefault="00D015E7">
      <w:pPr>
        <w:pStyle w:val="Standard"/>
        <w:spacing w:before="120" w:after="120" w:line="360" w:lineRule="auto"/>
        <w:jc w:val="both"/>
      </w:pPr>
    </w:p>
    <w:p w14:paraId="6B9DFEF5" w14:textId="77777777" w:rsidR="00764613" w:rsidRDefault="008D062E">
      <w:pPr>
        <w:pStyle w:val="Standard"/>
        <w:tabs>
          <w:tab w:val="left" w:pos="1120"/>
        </w:tabs>
        <w:spacing w:before="60" w:after="120" w:line="360" w:lineRule="auto"/>
        <w:rPr>
          <w:rFonts w:ascii="Calibri Light" w:hAnsi="Calibri Light" w:cs="Arial"/>
          <w:b/>
          <w:iCs/>
          <w:color w:val="4472C4"/>
        </w:rPr>
      </w:pPr>
      <w:r>
        <w:rPr>
          <w:rFonts w:ascii="Calibri Light" w:hAnsi="Calibri Light" w:cs="Arial"/>
          <w:b/>
          <w:iCs/>
          <w:color w:val="4472C4"/>
        </w:rPr>
        <w:t>MONITORAGGIO E ATTUAZIONE DELLA POLITICA</w:t>
      </w:r>
    </w:p>
    <w:p w14:paraId="274AF9C3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La Politica generale sulla parità di genere e quella collegata, nel quadro più ampio delle linee programmatiche dell’organizzazione, prevede, ai fini di valutarne l’idoneità e la necessità di effettuare modifiche o integrazioni, congiuntamente al Comitato Guida per la Parità di Genere, la definizione e il riesame periodico degli obiettivi sulla parità di genere.</w:t>
      </w:r>
    </w:p>
    <w:p w14:paraId="7AAE7B2F" w14:textId="1047F50B" w:rsidR="00D015E7" w:rsidRDefault="00D015E7">
      <w:pPr>
        <w:suppressAutoHyphens w:val="0"/>
        <w:rPr>
          <w:rFonts w:ascii="Calibri Light" w:hAnsi="Calibri Light" w:cs="Arial"/>
          <w:b/>
          <w:iCs/>
          <w:color w:val="4472C4"/>
          <w:sz w:val="24"/>
          <w:szCs w:val="24"/>
        </w:rPr>
      </w:pPr>
    </w:p>
    <w:p w14:paraId="025C71F4" w14:textId="5B8AE636" w:rsidR="00764613" w:rsidRDefault="008D062E">
      <w:pPr>
        <w:pStyle w:val="Standard"/>
        <w:tabs>
          <w:tab w:val="left" w:pos="1120"/>
        </w:tabs>
        <w:spacing w:before="60" w:after="120" w:line="360" w:lineRule="auto"/>
        <w:rPr>
          <w:rFonts w:ascii="Calibri Light" w:hAnsi="Calibri Light" w:cs="Arial"/>
          <w:b/>
          <w:iCs/>
          <w:color w:val="4472C4"/>
        </w:rPr>
      </w:pPr>
      <w:r>
        <w:rPr>
          <w:rFonts w:ascii="Calibri Light" w:hAnsi="Calibri Light" w:cs="Arial"/>
          <w:b/>
          <w:iCs/>
          <w:color w:val="4472C4"/>
        </w:rPr>
        <w:t>DIFFUSIONE DELLA POLITICA</w:t>
      </w:r>
    </w:p>
    <w:p w14:paraId="2F8C5563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La politica sulla parità di genere è comunicata e diffusa a tutto il personale e alle parti interessate mediante la comunicazione interna e la pubblicazione sul sito istituzionale.</w:t>
      </w:r>
    </w:p>
    <w:p w14:paraId="35B49634" w14:textId="77777777" w:rsidR="00764613" w:rsidRDefault="008D062E">
      <w:pPr>
        <w:pStyle w:val="Standard"/>
        <w:spacing w:before="120" w:after="120" w:line="360" w:lineRule="auto"/>
        <w:jc w:val="both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t>La Policy verrà inoltre comunicata anche all'esterno.</w:t>
      </w:r>
    </w:p>
    <w:p w14:paraId="6BF30E32" w14:textId="77777777" w:rsidR="00764613" w:rsidRDefault="008D062E">
      <w:pPr>
        <w:pStyle w:val="Standard"/>
        <w:spacing w:before="120" w:after="120" w:line="360" w:lineRule="auto"/>
        <w:jc w:val="both"/>
      </w:pPr>
      <w:r>
        <w:rPr>
          <w:rFonts w:ascii="Calibri" w:hAnsi="Calibri" w:cs="Calibri"/>
          <w:color w:val="002060"/>
        </w:rPr>
        <w:t xml:space="preserve">Nel Documento Mod_ Piano di Comunicazione e in </w:t>
      </w:r>
      <w:proofErr w:type="spellStart"/>
      <w:r>
        <w:rPr>
          <w:rFonts w:ascii="Calibri" w:hAnsi="Calibri" w:cs="Calibri"/>
          <w:color w:val="002060"/>
        </w:rPr>
        <w:t>PG_Comunicazione</w:t>
      </w:r>
      <w:proofErr w:type="spellEnd"/>
      <w:r>
        <w:rPr>
          <w:rFonts w:ascii="Calibri" w:hAnsi="Calibri" w:cs="Calibri"/>
          <w:color w:val="002060"/>
        </w:rPr>
        <w:t xml:space="preserve">, sono indicati i criteri ed i mezzi con cui </w:t>
      </w:r>
      <w:r w:rsidRPr="00D015E7">
        <w:rPr>
          <w:rFonts w:ascii="Calibri" w:hAnsi="Calibri" w:cs="Calibri"/>
          <w:color w:val="002060"/>
        </w:rPr>
        <w:t>ENERGY SOLUTIONS SRL</w:t>
      </w:r>
      <w:r>
        <w:rPr>
          <w:rFonts w:ascii="Calibri" w:hAnsi="Calibri" w:cs="Calibri"/>
          <w:color w:val="002060"/>
        </w:rPr>
        <w:t xml:space="preserve"> comunica la propria Policy sulla Parità di Genere, nonché gli obiettivi e le azioni connesse.</w:t>
      </w:r>
    </w:p>
    <w:sectPr w:rsidR="00764613">
      <w:headerReference w:type="default" r:id="rId8"/>
      <w:footerReference w:type="default" r:id="rId9"/>
      <w:pgSz w:w="11906" w:h="16838"/>
      <w:pgMar w:top="2268" w:right="1134" w:bottom="144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B9FEA" w14:textId="77777777" w:rsidR="00A84CFB" w:rsidRDefault="00A84CFB">
      <w:r>
        <w:separator/>
      </w:r>
    </w:p>
  </w:endnote>
  <w:endnote w:type="continuationSeparator" w:id="0">
    <w:p w14:paraId="28B1B735" w14:textId="77777777" w:rsidR="00A84CFB" w:rsidRDefault="00A84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6A510" w14:textId="77777777" w:rsidR="008D062E" w:rsidRDefault="008D062E">
    <w:pPr>
      <w:pStyle w:val="Pidipagina"/>
      <w:pBdr>
        <w:top w:val="single" w:sz="4" w:space="1" w:color="002060"/>
      </w:pBdr>
    </w:pPr>
    <w:r>
      <w:fldChar w:fldCharType="begin"/>
    </w:r>
    <w:r>
      <w:instrText xml:space="preserve"> FILENAME </w:instrText>
    </w:r>
    <w:r>
      <w:fldChar w:fldCharType="separate"/>
    </w:r>
    <w:r>
      <w:t>PG_Politica di Parità di Genere_rev0_ENERGY SOLUTION.odt</w:t>
    </w:r>
    <w:r>
      <w:fldChar w:fldCharType="end"/>
    </w:r>
    <w:r>
      <w:rPr>
        <w:smallCaps/>
        <w:color w:val="002060"/>
        <w:sz w:val="20"/>
        <w:szCs w:val="20"/>
      </w:rPr>
      <w:tab/>
      <w:t xml:space="preserve">pag. </w:t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rPr>
        <w:rStyle w:val="Numeropagina"/>
        <w:smallCaps/>
        <w:color w:val="002060"/>
        <w:sz w:val="20"/>
        <w:szCs w:val="20"/>
      </w:rPr>
      <w:t xml:space="preserve"> di 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39C82" w14:textId="77777777" w:rsidR="00A84CFB" w:rsidRDefault="00A84CFB">
      <w:r>
        <w:rPr>
          <w:color w:val="000000"/>
        </w:rPr>
        <w:separator/>
      </w:r>
    </w:p>
  </w:footnote>
  <w:footnote w:type="continuationSeparator" w:id="0">
    <w:p w14:paraId="3858864A" w14:textId="77777777" w:rsidR="00A84CFB" w:rsidRDefault="00A84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57D1" w14:textId="77777777" w:rsidR="008D062E" w:rsidRDefault="008D062E">
    <w:pPr>
      <w:pStyle w:val="Intestazione"/>
      <w:jc w:val="right"/>
    </w:pPr>
  </w:p>
  <w:p w14:paraId="559DBDB3" w14:textId="77777777" w:rsidR="008D062E" w:rsidRDefault="008D062E">
    <w:pPr>
      <w:pStyle w:val="Intestazione"/>
      <w:jc w:val="right"/>
    </w:pPr>
  </w:p>
  <w:p w14:paraId="1F834E87" w14:textId="77777777" w:rsidR="008D062E" w:rsidRDefault="008D062E">
    <w:pPr>
      <w:pStyle w:val="Intestazione"/>
    </w:pPr>
  </w:p>
  <w:p w14:paraId="0B6843FF" w14:textId="77777777" w:rsidR="008D062E" w:rsidRDefault="008D06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976"/>
    <w:multiLevelType w:val="multilevel"/>
    <w:tmpl w:val="BA1EA5F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E2816CE"/>
    <w:multiLevelType w:val="hybridMultilevel"/>
    <w:tmpl w:val="1DC8E57C"/>
    <w:lvl w:ilvl="0" w:tplc="0596C05C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49489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9A6360F"/>
    <w:multiLevelType w:val="multilevel"/>
    <w:tmpl w:val="4C9AFE7C"/>
    <w:styleLink w:val="WWNum3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F362DF9"/>
    <w:multiLevelType w:val="multilevel"/>
    <w:tmpl w:val="E954E4CE"/>
    <w:styleLink w:val="WWNum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A8466C7"/>
    <w:multiLevelType w:val="multilevel"/>
    <w:tmpl w:val="3A80C9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7E502741"/>
    <w:multiLevelType w:val="multilevel"/>
    <w:tmpl w:val="257451AC"/>
    <w:styleLink w:val="WWNum1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19428699">
    <w:abstractNumId w:val="6"/>
  </w:num>
  <w:num w:numId="2" w16cid:durableId="418792557">
    <w:abstractNumId w:val="4"/>
  </w:num>
  <w:num w:numId="3" w16cid:durableId="879366304">
    <w:abstractNumId w:val="3"/>
  </w:num>
  <w:num w:numId="4" w16cid:durableId="1853448003">
    <w:abstractNumId w:val="0"/>
  </w:num>
  <w:num w:numId="5" w16cid:durableId="128977448">
    <w:abstractNumId w:val="4"/>
  </w:num>
  <w:num w:numId="6" w16cid:durableId="1472212723">
    <w:abstractNumId w:val="6"/>
  </w:num>
  <w:num w:numId="7" w16cid:durableId="1580556725">
    <w:abstractNumId w:val="3"/>
  </w:num>
  <w:num w:numId="8" w16cid:durableId="871501657">
    <w:abstractNumId w:val="0"/>
    <w:lvlOverride w:ilvl="0">
      <w:startOverride w:val="1"/>
    </w:lvlOverride>
  </w:num>
  <w:num w:numId="9" w16cid:durableId="1277521574">
    <w:abstractNumId w:val="5"/>
  </w:num>
  <w:num w:numId="10" w16cid:durableId="1151797771">
    <w:abstractNumId w:val="2"/>
  </w:num>
  <w:num w:numId="11" w16cid:durableId="118104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613"/>
    <w:rsid w:val="000264A0"/>
    <w:rsid w:val="002D3892"/>
    <w:rsid w:val="00583BBF"/>
    <w:rsid w:val="00764613"/>
    <w:rsid w:val="008D062E"/>
    <w:rsid w:val="00A84CFB"/>
    <w:rsid w:val="00B5726F"/>
    <w:rsid w:val="00D015E7"/>
    <w:rsid w:val="00D912B3"/>
    <w:rsid w:val="00ED6A27"/>
    <w:rsid w:val="00F53BEE"/>
    <w:rsid w:val="00F9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BF20C"/>
  <w15:docId w15:val="{ABD6A816-879F-4FAC-9668-0C9FD91D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2">
    <w:name w:val="heading 2"/>
    <w:basedOn w:val="Normale"/>
    <w:uiPriority w:val="9"/>
    <w:semiHidden/>
    <w:unhideWhenUsed/>
    <w:qFormat/>
    <w:pPr>
      <w:widowControl/>
      <w:suppressAutoHyphens w:val="0"/>
      <w:spacing w:before="100" w:after="100"/>
      <w:textAlignment w:val="auto"/>
      <w:outlineLvl w:val="1"/>
    </w:pPr>
    <w:rPr>
      <w:b/>
      <w:bCs/>
      <w:kern w:val="0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line="360" w:lineRule="auto"/>
      <w:jc w:val="both"/>
    </w:pPr>
    <w:rPr>
      <w:rFonts w:ascii="Tahoma" w:eastAsia="Tahoma" w:hAnsi="Tahoma" w:cs="Tahoma"/>
      <w:sz w:val="22"/>
      <w:szCs w:val="22"/>
    </w:r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pPr>
      <w:widowControl/>
      <w:suppressAutoHyphens/>
    </w:pPr>
    <w:rPr>
      <w:color w:val="000000"/>
      <w:sz w:val="24"/>
      <w:szCs w:val="24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stonotaapidipagina">
    <w:name w:val="footnote text"/>
    <w:basedOn w:val="Standard"/>
    <w:rPr>
      <w:sz w:val="20"/>
      <w:szCs w:val="20"/>
    </w:rPr>
  </w:style>
  <w:style w:type="paragraph" w:styleId="Corpodeltesto2">
    <w:name w:val="Body Text 2"/>
    <w:basedOn w:val="Standard"/>
    <w:pPr>
      <w:spacing w:after="120" w:line="480" w:lineRule="auto"/>
    </w:pPr>
  </w:style>
  <w:style w:type="paragraph" w:styleId="Testocommento">
    <w:name w:val="annotation text"/>
    <w:basedOn w:val="Standard"/>
    <w:rPr>
      <w:sz w:val="20"/>
      <w:szCs w:val="20"/>
    </w:rPr>
  </w:style>
  <w:style w:type="paragraph" w:styleId="Soggettocommento">
    <w:name w:val="annotation subject"/>
    <w:basedOn w:val="Testocommento"/>
    <w:rPr>
      <w:b/>
      <w:bCs/>
    </w:rPr>
  </w:style>
  <w:style w:type="paragraph" w:styleId="Revisione">
    <w:name w:val="Revision"/>
    <w:pPr>
      <w:widowControl/>
      <w:suppressAutoHyphens/>
    </w:pPr>
    <w:rPr>
      <w:sz w:val="24"/>
      <w:szCs w:val="24"/>
    </w:rPr>
  </w:style>
  <w:style w:type="paragraph" w:customStyle="1" w:styleId="para">
    <w:name w:val="para"/>
    <w:basedOn w:val="Standard"/>
    <w:pPr>
      <w:tabs>
        <w:tab w:val="right" w:pos="8505"/>
      </w:tabs>
      <w:spacing w:before="120"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Standard"/>
    <w:pPr>
      <w:spacing w:before="120" w:after="120"/>
      <w:ind w:left="720"/>
      <w:jc w:val="both"/>
    </w:pPr>
    <w:rPr>
      <w:rFonts w:ascii="Century Gothic" w:eastAsia="Century Gothic" w:hAnsi="Century Gothic" w:cs="Century Gothic"/>
    </w:rPr>
  </w:style>
  <w:style w:type="paragraph" w:styleId="NormaleWeb">
    <w:name w:val="Normal (Web)"/>
    <w:basedOn w:val="Normale"/>
    <w:pPr>
      <w:widowControl/>
      <w:suppressAutoHyphens w:val="0"/>
      <w:spacing w:before="100" w:after="100"/>
      <w:textAlignment w:val="auto"/>
    </w:pPr>
    <w:rPr>
      <w:kern w:val="0"/>
      <w:sz w:val="24"/>
      <w:szCs w:val="24"/>
    </w:rPr>
  </w:style>
  <w:style w:type="character" w:styleId="Numeropagina">
    <w:name w:val="page number"/>
    <w:basedOn w:val="Carpredefinitoparagrafo"/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"/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CorpodeltestoCarattere">
    <w:name w:val="Corpo del testo Carattere"/>
    <w:rPr>
      <w:rFonts w:ascii="Tahoma" w:eastAsia="Tahoma" w:hAnsi="Tahoma" w:cs="Tahoma"/>
      <w:sz w:val="22"/>
      <w:szCs w:val="22"/>
    </w:rPr>
  </w:style>
  <w:style w:type="character" w:customStyle="1" w:styleId="Corpodeltesto2Carattere">
    <w:name w:val="Corpo del testo 2 Carattere"/>
    <w:rPr>
      <w:sz w:val="24"/>
      <w:szCs w:val="24"/>
    </w:rPr>
  </w:style>
  <w:style w:type="character" w:styleId="Rimandocommento">
    <w:name w:val="annotation reference"/>
    <w:rPr>
      <w:sz w:val="16"/>
      <w:szCs w:val="16"/>
    </w:rPr>
  </w:style>
  <w:style w:type="character" w:customStyle="1" w:styleId="TestocommentoCarattere">
    <w:name w:val="Testo commento Carattere"/>
    <w:basedOn w:val="Carpredefinitoparagrafo"/>
  </w:style>
  <w:style w:type="character" w:customStyle="1" w:styleId="SoggettocommentoCarattere">
    <w:name w:val="Soggetto commento Carattere"/>
    <w:rPr>
      <w:b/>
      <w:bCs/>
    </w:rPr>
  </w:style>
  <w:style w:type="character" w:customStyle="1" w:styleId="ParagrafoelencoCarattere">
    <w:name w:val="Paragrafo elenco Carattere"/>
    <w:rPr>
      <w:rFonts w:ascii="Century Gothic" w:eastAsia="Century Gothic" w:hAnsi="Century Gothic" w:cs="Century Gothic"/>
      <w:sz w:val="24"/>
      <w:szCs w:val="24"/>
    </w:rPr>
  </w:style>
  <w:style w:type="character" w:customStyle="1" w:styleId="normaltextrun">
    <w:name w:val="normaltextrun"/>
    <w:basedOn w:val="Carpredefinitoparagrafo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Calibri"/>
    </w:rPr>
  </w:style>
  <w:style w:type="character" w:customStyle="1" w:styleId="StrongEmphasis">
    <w:name w:val="Strong Emphasis"/>
    <w:rPr>
      <w:b/>
      <w:bCs/>
    </w:rPr>
  </w:style>
  <w:style w:type="character" w:customStyle="1" w:styleId="NumberingSymbols">
    <w:name w:val="Numbering Symbols"/>
  </w:style>
  <w:style w:type="character" w:customStyle="1" w:styleId="Titolo2Carattere">
    <w:name w:val="Titolo 2 Carattere"/>
    <w:basedOn w:val="Carpredefinitoparagrafo"/>
    <w:rPr>
      <w:b/>
      <w:bCs/>
      <w:kern w:val="0"/>
      <w:sz w:val="36"/>
      <w:szCs w:val="36"/>
    </w:rPr>
  </w:style>
  <w:style w:type="character" w:styleId="Enfasigrassetto">
    <w:name w:val="Strong"/>
    <w:basedOn w:val="Carpredefinitoparagrafo"/>
    <w:rPr>
      <w:b/>
      <w:bCs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elisabetta mauri</cp:lastModifiedBy>
  <cp:revision>2</cp:revision>
  <cp:lastPrinted>2023-11-02T14:53:00Z</cp:lastPrinted>
  <dcterms:created xsi:type="dcterms:W3CDTF">2025-10-27T11:13:00Z</dcterms:created>
  <dcterms:modified xsi:type="dcterms:W3CDTF">2025-10-27T11:13:00Z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